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color w:val="333333"/>
          <w:sz w:val="15"/>
          <w:szCs w:val="15"/>
        </w:rPr>
      </w:pPr>
      <w:proofErr w:type="spellStart"/>
      <w:r>
        <w:rPr>
          <w:b/>
          <w:bCs/>
          <w:color w:val="333333"/>
        </w:rPr>
        <w:t>Jannie</w:t>
      </w:r>
      <w:proofErr w:type="spellEnd"/>
      <w:r>
        <w:rPr>
          <w:b/>
          <w:bCs/>
          <w:color w:val="333333"/>
        </w:rPr>
        <w:t xml:space="preserve"> Ross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Jdross1269@yahoo.com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jc w:val="center"/>
        <w:rPr>
          <w:rFonts w:ascii="Arial" w:hAnsi="Arial" w:cs="Arial"/>
          <w:color w:val="333333"/>
          <w:sz w:val="15"/>
          <w:szCs w:val="15"/>
        </w:rPr>
      </w:pP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Objective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My goal is to provide excellent customer service. My vast experience will be an asset working in a call center environment, hospital, medical office, clinic, school or lab.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Work Experience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 xml:space="preserve">Med Mart Urgent Care </w:t>
      </w:r>
      <w:r>
        <w:rPr>
          <w:color w:val="333333"/>
        </w:rPr>
        <w:t xml:space="preserve">2/2012-4/2012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Medical Assistant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Greet patients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Updated charts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Took vitals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Prepared rooms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Prepped patients for the doctor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Verified insurance information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 xml:space="preserve">ACS- AT&amp;T </w:t>
      </w:r>
      <w:r>
        <w:rPr>
          <w:color w:val="333333"/>
        </w:rPr>
        <w:t>6/2009- 12/2011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Billing Dispute Representative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Received heavy inbound call volume from AT&amp;T business customers and sales executives pertaining to their managed internet services.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Performed credit adjustment requests on late disconnects or service outages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Investigated customer complaints and followed up with them in a timely manner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Updated customer accounts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 xml:space="preserve">Aetna </w:t>
      </w:r>
      <w:r>
        <w:rPr>
          <w:color w:val="333333"/>
        </w:rPr>
        <w:t>3/2008- 5/2009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Health Insurance and Mail Representative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Managed heavy inbound call volume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Enrolled customers on benefit plans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Gathered information, researched state mandates, regarding health coverage, reviewed claims for errors and submitted claims to be reprocessed if they were denied in error.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Explained “Explanation of Benefits” letters to members and pre-existing clauses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Advised members of their deductibles and premiums and informed them of their inpatient and outpatient benefits.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Trained and studied medical terminology in order to successfully perform job duties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Fidelity</w:t>
      </w:r>
      <w:r>
        <w:rPr>
          <w:color w:val="333333"/>
        </w:rPr>
        <w:t xml:space="preserve"> 9/2007- 2/2008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Health and Welfare Benefits Representative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Provided general health and welfare account information to IBM employees and retirees in a call center environment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Responded to enrollment issues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Explained how Medicare will work for eligible members.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Assisted members in enrolling in their benefits during open enrollment including 401k, short term disability, and flexible spending accounts.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 xml:space="preserve">AGC </w:t>
      </w:r>
      <w:r>
        <w:rPr>
          <w:color w:val="333333"/>
        </w:rPr>
        <w:t>12/2006-8/2007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Quality Specialist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Inspected Mercedes Benz windshields to determine defects and flaws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Trained assembly representatives on trimming the windshields an installing the roof-lines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Recorded the number of defects daily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Authorized windshields to be sent to the next phase or thrown away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 xml:space="preserve">Time Warner Cable </w:t>
      </w:r>
      <w:r>
        <w:rPr>
          <w:color w:val="333333"/>
        </w:rPr>
        <w:t xml:space="preserve">8/ 1997-4/2006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lastRenderedPageBreak/>
        <w:t>Account Billing Specialist and Technical Support Representative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Informed customers about Time Warner Cable products and services.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Sold cable services which included cable TV, high speed data, digital phone and bundled packages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Performed technical support for cable modems, in which I troubleshoot with customers to get them back online or get a dial tone with the digital phone and helped them with problems regarding the digital converters and remote controls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>Scheduled service calls and give customers follow up calls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ind w:left="720" w:hanging="360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•</w:t>
      </w:r>
      <w:r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color w:val="333333"/>
        </w:rPr>
        <w:t xml:space="preserve">Applied payments to accounts, give credit, and explain charges on their bills. 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b/>
          <w:bCs/>
          <w:color w:val="333333"/>
        </w:rPr>
        <w:t>Education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San Joaquin Valley College Online</w:t>
      </w:r>
    </w:p>
    <w:p w:rsidR="002279E8" w:rsidRDefault="002279E8" w:rsidP="002279E8">
      <w:pPr>
        <w:pStyle w:val="NormalWeb"/>
        <w:shd w:val="clear" w:color="auto" w:fill="FFFFFF"/>
        <w:spacing w:before="0" w:beforeAutospacing="0" w:after="0" w:afterAutospacing="0" w:line="250" w:lineRule="atLeast"/>
        <w:rPr>
          <w:rFonts w:ascii="Arial" w:hAnsi="Arial" w:cs="Arial"/>
          <w:color w:val="333333"/>
          <w:sz w:val="15"/>
          <w:szCs w:val="15"/>
        </w:rPr>
      </w:pPr>
      <w:r>
        <w:rPr>
          <w:color w:val="333333"/>
        </w:rPr>
        <w:t>Associate Degree December 2012</w:t>
      </w:r>
    </w:p>
    <w:p w:rsidR="003B20BF" w:rsidRDefault="003B20BF"/>
    <w:sectPr w:rsidR="003B20BF" w:rsidSect="003B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79E8"/>
    <w:rsid w:val="002279E8"/>
    <w:rsid w:val="003B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25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058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2" w:color="CCCCCC"/>
                            <w:left w:val="single" w:sz="4" w:space="12" w:color="CCCCCC"/>
                            <w:bottom w:val="single" w:sz="4" w:space="12" w:color="CCCCCC"/>
                            <w:right w:val="single" w:sz="4" w:space="12" w:color="CCCCCC"/>
                          </w:divBdr>
                          <w:divsChild>
                            <w:div w:id="176476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Jannie</dc:creator>
  <cp:lastModifiedBy>Jannie</cp:lastModifiedBy>
  <cp:revision>1</cp:revision>
  <dcterms:created xsi:type="dcterms:W3CDTF">2012-08-30T03:15:00Z</dcterms:created>
  <dcterms:modified xsi:type="dcterms:W3CDTF">2012-08-30T03:20:00Z</dcterms:modified>
</cp:coreProperties>
</file>